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44"/>
          <w:szCs w:val="44"/>
        </w:rPr>
      </w:pPr>
    </w:p>
    <w:p>
      <w:pPr>
        <w:pStyle w:val="10"/>
        <w:jc w:val="center"/>
        <w:rPr>
          <w:rFonts w:ascii="Times New Roman" w:hAnsi="Times New Roman" w:cs="Times New Roman"/>
          <w:sz w:val="32"/>
          <w:szCs w:val="32"/>
        </w:rPr>
      </w:pPr>
      <w:r>
        <w:rPr>
          <w:rFonts w:ascii="Times New Roman" w:hAnsi="Times New Roman" w:cs="Times New Roman"/>
          <w:sz w:val="44"/>
          <w:szCs w:val="44"/>
        </w:rPr>
        <w:t>中华人民共和国档案法实施办法</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(1999年5月5日国务院批准　1999年6月7日国家档案局发布　根据2017年3月1日《国务院关于修改和废止部分行政法规的决定》修订)</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根据《中华人民共和国档案法》(以下简称《档案法》)的规定，制定本办法。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档案法》第二条所称对国家和社会有保存价值的档案，属于国家所有的，由国家档案局会同国家有关部门确定具体范围；属于集体所有、个人所有以及其他不属于国家所有的，由省、自治区、直辖市人民政府档案行政管理部门征得国家档案局同意后确定具体范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各级国家档案馆馆藏的永久保管档案分一、二、三级管理，分级的具体标准和管理办法由国家档案局制定。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国务院各部门经国家档案局同意，省、自治区、直辖市人民政府各部门经本级人民政府档案行政管理部门同意，可以制定本系统专业档案的具体管理制度和办法。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县级以上各级人民政府应当加强对档案工作的领导，把档案事业建设列入本级国民经济和社会发展计划，建立、健全档案机构，确定必要的人员编制，统筹安排发展档案事业所需经费。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机关、团体、企业事业单位和其他组织应当加强对本单位档案工作的领导，保障档案工作依法开展。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有下列事迹之一的，由人民政府、档案行政管理部门或者本单位给予奖励：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(一)对档案的收集、整理、提供利用做出显著成绩的；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(二)对档案的保护和现代化管理做出显著成绩的；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(三)对档案学研究做出重要贡献的；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(四)将重要的或者珍贵的档案捐赠给国家的；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(五)同违反档案法律、法规的行为作斗争，表现突出的。</w:t>
      </w:r>
    </w:p>
    <w:p>
      <w:pPr>
        <w:pStyle w:val="3"/>
        <w:bidi w:val="0"/>
      </w:pPr>
      <w:r>
        <w:t>第二章　档案机构及其职责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国家档案局依照《档案法》第六条第一款的规定，履行下列职责：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(一)根据有关法律、行政法规和国家有关方针政策，研究、制定档案工作规章制度和具体方针政策；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(二)组织协调全国档案事业的发展，制定发展档案事业的综合规划和专项计划，并组织实施；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(三)对有关法律、法规和国家有关方针政策的实施情况进行监督检查，依法查处档案违法行为；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对中央和国家机关各部门、国务院直属企业事业单位以及依照国家有关规定不属于登记范围的全国性社会团体的档案工作，中央级国家档案馆的工作，以及省、自治区、直辖市人民政府档案行政管理部门的工作，实施监督、指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(五)组织、指导档案理论与科学技术研究、档案宣传与档案教育、档案工作人员培训；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(六)组织、开展档案工作的国际交流活动。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县级以上地方各级人民政府档案行政管理部门依照《档案法》第六条第二款的规定，履行下列职责：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(一)贯彻执行有关法律、法规和国家有关方针政策；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(二)制定本行政区域内的档案事业发展计划和档案工作规章制度，并组织实施；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(三)监督、指导本行政区域内的档案工作，依法查处档案违法行为；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(四)组织、指导本行政区域内档案理论与科学技术研究、档案宣传与档案教育、档案工作人员培训。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机关、团体、企业事业单位和其他组织的档案机构依照《档案法》第七条的规定，履行下列职责：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(一)贯彻执行有关法律、法规和国家有关方针政策，建立、健全本单位的档案工作规章制度；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(二)指导本单位文件、资料的形成、积累和归档工作；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(三)统一管理本单位的档案，并按照规定向有关档案馆移交档案；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(四)监督、指导所属机构的档案工作。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中央和地方各级国家档案馆，是集中保存、管理档案的文化事业机构，依照《档案法》第八条的规定，承担下列工作任务：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(一)收集和接收本馆保管范围内对国家和社会有保存价值的档案；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(二)对所保存的档案严格按照规定整理和保管；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(三)采取各种形式开发档案资源，为社会利用档案资源提供服务。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按照国家有关规定，经批准成立的其他各类档案馆，根据需要，可以承担前款规定的工作任务。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全国档案馆的设置原则和布局方案，由国家档案局制定，报国务院批准后实施。</w:t>
      </w:r>
    </w:p>
    <w:p>
      <w:pPr>
        <w:pStyle w:val="3"/>
        <w:bidi w:val="0"/>
      </w:pPr>
      <w:r>
        <w:t>第三章　档案的管理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按照国家档案局关于文件材料归档的规定，应当立卷归档的材料由单位的文书或者业务机构收集齐全，并进行整理、立卷，定期交本单位档案机构或者档案工作人员集中管理；任何人都不得据为己有或者拒绝归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机关、团体、企业事业单位和其他组织，应当按照国家档案局关于档案移交的规定，定期向有关的国家档案馆移交档案。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属于中央级和省级、设区的市级国家档案馆接收范围的档案，立档单位应当自档案形成之日起满20年即向有关的国家档案馆移交；属于县级国家档案馆接收范围的档案，立档单位应当自档案形成之日起满10年即向有关的县级国家档案馆移交。</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同级档案行政管理部门检查和同意，专业性较强或者需要保密的档案，可以延长向有关档案馆移交的期限；已撤销单位的档案或者由于保管条件恶劣可能导致不安全或者严重损毁的档案，可以提前向有关档案馆移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既是文物、图书资料又是档案的，档案馆可以与博物馆、图书馆、纪念馆等单位相互交换重复件、复制件或者目录，联合举办展览，共同编辑出版有关史料或者进行史料研究。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各级国家档案馆应当对所保管的档案采取下列管理措施：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(一)建立科学的管理制度，逐步实现保管的规范化、标准化；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(二)配置适宜安全保存档案的专门库房，配备防盗、防火、防渍、防有害生物的必要设施；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(三)根据档案的不同等级，采取有效措施，加以保护和管理；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(四)根据需要和可能，配备适应档案现代化管理需要的技术设备。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机关、团体、企业事业单位和其他组织的档案保管，根据需要，参照前款规定办理。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《档案法》第十四条所称保密档案密级的变更和解密，依照《中华人民共和国保守国家秘密法》及其实施办法的规定办理。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属于国家所有的档案，任何组织和个人都不得出卖。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国有企业事业单位因资产转让需要转让有关档案的，按照国家有关规定办理。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级各类档案馆以及机关、团体、企业事业单位和其他组织为了收集、交换中国散失在国外的档案、进行国际文化交流，以及适应经济建设、科学研究和科技成果推广等的需要，经国家档案局或者省、自治区、直辖市人民政府档案行政管理部门依据职权审查批准，可以向国内外的单位或者个人赠送、交换、出卖档案的复制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各级国家档案馆馆藏的一级档案严禁出境。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级国家档案馆馆藏的二级档案需要出境的，必须经国家档案局审查批准。各级国家档案馆馆藏的三级档案、各级国家档案馆馆藏的一、二、三级档案以外的属于国家所有的档案和属于集体所有、个人所有以及其他不属于国家所有的对国家和社会具有保存价值的或者应当保密的档案及其复制件，各级国家档案馆以及机关、团体、企业事业单位、其他组织和个人需要携带、运输或者邮寄出境的，必须经省、自治区、直辖市人民政府档案行政管理部门审查批准，海关凭批准文件查验放行。</w:t>
      </w:r>
    </w:p>
    <w:p>
      <w:pPr>
        <w:pStyle w:val="3"/>
        <w:bidi w:val="0"/>
      </w:pPr>
      <w:r>
        <w:t>第四章　档案的利用和公布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各级国家档案馆保管的档案应当按照《档案法》的有关规定，分期分批地向社会开放，并同时公布开放档案的目录。档案开放的起始时间：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(一)中华人民共和国成立以前的档案(包括清代和清代以前的档案；民国时期的档案和革命历史档案)，自本办法实施之日起向社会开放；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(二)中华人民共和国成立以来形成的档案，自形成之日起满30年向社会开放；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(三)经济、科学、技术、文化等类档案，可以随时向社会开放。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前款所列档案中涉及国防、外交、公安、国家安全等国家重大利益的档案，以及其他虽自形成之日起已满30年但档案馆认为到期仍不宜开放的档案，经上一级档案行政管理部门批准，可以延期向社会开放。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各级各类档案馆提供社会利用的档案，应当逐步实现以缩微品代替原件。档案缩微品和其他复制形式的档案载有档案收藏单位法定代表人的签名或者印章标记的，具有与档案原件同等的效力。</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《档案法》所称档案的利用，是指对档案的阅览、复制和摘录。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中华人民共和国公民和组织，持有介绍信或者工作证、身份证等合法证明，可以利用已开放的档案。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外国人或者外国组织利用中国已开放的档案，须经中国有关主管部门介绍以及保存该档案的档案馆同意。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机关、团体、企业事业单位和其他组织以及中国公民利用档案馆保存的未开放的档案，须经保存该档案的档案馆同意，必要时还须经有关的档案行政管理部门审查同意。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机关、团体、企业事业单位和其他组织的档案机构保存的尚未向档案馆移交的档案，其他机关、团体、企业事业单位和组织以及中国公民需要利用的，须经档案保存单位同意。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各级各类档案馆应当为社会利用档案创造便利条件。提供社会利用的档案，可以按照规定收取费用。收费标准由国家档案局会同国务院价格管理部门制定。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《档案法》第二十二条所称档案的公布，是指通过下列形式首次向社会公开档案的全部或者部分原文，或者档案记载的特定内容：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(一)通过报纸、刊物、图书、声像、电子等出版物发表；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(二)通过电台、电视台播放；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(三)通过公众计算机信息网络传播；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(四)在公开场合宣读、播放；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(五)出版发行档案史料、资料的全文或者摘录汇编；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(六)公开出售、散发或者张贴档案复制件；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(七)展览、公开陈列档案或者其复制件。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公布属于国家所有的档案，按照下列规定办理：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(一)保存在档案馆的，由档案馆公布；必要时，应当征得档案形成单位同意或者报经档案形成单位的上级主管机关同意后公布；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(二)保存在各单位档案机构的，由各该单位公布；必要时，应当报经其上级主管机关同意后公布；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(三)利用属于国家所有的档案的单位和个人，未经档案馆、档案保存单位同意或者前两项所列主管机关的授权或者批准，均无权公布档案。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属于集体所有、个人所有以及其他不属于国家所有的对国家和社会具有保存价值的档案，其所有者向社会公布时，应当遵守国家有关保密的规定，不得损害国家的、社会的、集体的和其他公民的利益。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各级国家档案馆对寄存档案的公布和利用，应当征得档案所有者同意。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利用、公布档案，不得违反国家有关知识产权保护的法律规定。</w:t>
      </w:r>
    </w:p>
    <w:p>
      <w:pPr>
        <w:pStyle w:val="3"/>
        <w:bidi w:val="0"/>
      </w:pPr>
      <w:r>
        <w:t>第五章　罚则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有下列行为之一的，由县级以上人民政府档案行政管理部门责令限期改正；情节严重的，对直接负责的主管人员或者其他直接责任人员依法给予行政处分：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(一)将公务活动中形成的应当归档的文件、资料据为己有，拒绝交档案机构、档案工作人员归档的；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(二)拒不按照国家规定向国家档案馆移交档案的；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(三)违反国家规定擅自扩大或者缩小档案接收范围的；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(四)不按照国家规定开放档案的；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(五)明知所保存的档案面临危险而不采取措施，造成档案损失的；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(六)档案工作人员、对档案工作负有领导责任的人员玩忽职守，造成档案损失的。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《档案法》第二十四条第二款、第三款规定的罚款数额，根据有关档案的价值和数量，对单位为1万元以上10万元以下，对个人为500元以上5000元以下。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违反《档案法》和本办法，造成档案损失的，由县级以上人民政府档案行政管理部门、有关主管部门根据损失档案的价值，责令赔偿损失。</w:t>
      </w:r>
    </w:p>
    <w:p>
      <w:pPr>
        <w:pStyle w:val="3"/>
        <w:bidi w:val="0"/>
      </w:pPr>
      <w:r>
        <w:t>第六章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中国人民解放军的档案工作，根据《档案法》和本办法确定的原则管理。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eastAsia="zh-CN"/>
        </w:rPr>
      </w:pPr>
      <w:r>
        <w:rPr>
          <w:rFonts w:ascii="Times New Roman" w:hAnsi="Times New Roman" w:eastAsia="黑体" w:cs="Times New Roman"/>
          <w:sz w:val="32"/>
          <w:szCs w:val="32"/>
        </w:rPr>
        <w:t>第三</w:t>
      </w:r>
      <w:bookmarkStart w:id="0" w:name="_GoBack"/>
      <w:bookmarkEnd w:id="0"/>
      <w:r>
        <w:rPr>
          <w:rFonts w:ascii="Times New Roman" w:hAnsi="Times New Roman" w:eastAsia="黑体" w:cs="Times New Roman"/>
          <w:sz w:val="32"/>
          <w:szCs w:val="32"/>
        </w:rPr>
        <w:t>十条</w:t>
      </w:r>
      <w:r>
        <w:rPr>
          <w:rFonts w:ascii="Times New Roman" w:hAnsi="Times New Roman" w:eastAsia="仿宋_GB2312" w:cs="Times New Roman"/>
          <w:sz w:val="32"/>
          <w:szCs w:val="32"/>
        </w:rPr>
        <w:t>　本办法自发布之日起施行。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7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7E71367"/>
    <w:rsid w:val="08FF0C17"/>
    <w:rsid w:val="0963250F"/>
    <w:rsid w:val="097F7BAD"/>
    <w:rsid w:val="09B60066"/>
    <w:rsid w:val="0A8C2526"/>
    <w:rsid w:val="0AEB2A0D"/>
    <w:rsid w:val="0B3D0578"/>
    <w:rsid w:val="0D3C4224"/>
    <w:rsid w:val="0D610029"/>
    <w:rsid w:val="0DFE10B9"/>
    <w:rsid w:val="10A47D69"/>
    <w:rsid w:val="134A1994"/>
    <w:rsid w:val="136642BB"/>
    <w:rsid w:val="142327B5"/>
    <w:rsid w:val="14484CDF"/>
    <w:rsid w:val="155E2CB3"/>
    <w:rsid w:val="18413C16"/>
    <w:rsid w:val="198A0A54"/>
    <w:rsid w:val="19DB6C33"/>
    <w:rsid w:val="1C9212F7"/>
    <w:rsid w:val="20D86240"/>
    <w:rsid w:val="21CE0F2E"/>
    <w:rsid w:val="22DD4281"/>
    <w:rsid w:val="25F044FF"/>
    <w:rsid w:val="26CA1A3A"/>
    <w:rsid w:val="27680A3B"/>
    <w:rsid w:val="2834230D"/>
    <w:rsid w:val="28F8723D"/>
    <w:rsid w:val="2B01664D"/>
    <w:rsid w:val="2D644059"/>
    <w:rsid w:val="2DBE0D65"/>
    <w:rsid w:val="2E1B43B4"/>
    <w:rsid w:val="2ED32E01"/>
    <w:rsid w:val="2FF20DF5"/>
    <w:rsid w:val="318138A8"/>
    <w:rsid w:val="320E2B0A"/>
    <w:rsid w:val="32252208"/>
    <w:rsid w:val="3330356C"/>
    <w:rsid w:val="33CF5811"/>
    <w:rsid w:val="35095248"/>
    <w:rsid w:val="386D21AD"/>
    <w:rsid w:val="3A7915E5"/>
    <w:rsid w:val="3B1265AF"/>
    <w:rsid w:val="3BA0652C"/>
    <w:rsid w:val="3CA23060"/>
    <w:rsid w:val="3CDF39C7"/>
    <w:rsid w:val="3D762392"/>
    <w:rsid w:val="3DFC6899"/>
    <w:rsid w:val="3E3675FB"/>
    <w:rsid w:val="3E4714EC"/>
    <w:rsid w:val="3F800236"/>
    <w:rsid w:val="3F8C783C"/>
    <w:rsid w:val="40DC5AC3"/>
    <w:rsid w:val="40F66CF8"/>
    <w:rsid w:val="40FE47B4"/>
    <w:rsid w:val="41B857FD"/>
    <w:rsid w:val="4361706F"/>
    <w:rsid w:val="43CA1521"/>
    <w:rsid w:val="444B0E8A"/>
    <w:rsid w:val="47A250A3"/>
    <w:rsid w:val="494B3B16"/>
    <w:rsid w:val="4DC87E21"/>
    <w:rsid w:val="4EDF3D2B"/>
    <w:rsid w:val="4EED79F5"/>
    <w:rsid w:val="5080370D"/>
    <w:rsid w:val="523F45D1"/>
    <w:rsid w:val="52695AB4"/>
    <w:rsid w:val="529D4C7B"/>
    <w:rsid w:val="53BF5C69"/>
    <w:rsid w:val="53DA0A43"/>
    <w:rsid w:val="55B865F8"/>
    <w:rsid w:val="55D520AC"/>
    <w:rsid w:val="575D4E2E"/>
    <w:rsid w:val="58035B31"/>
    <w:rsid w:val="58F6185E"/>
    <w:rsid w:val="591257DC"/>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8715924"/>
    <w:rsid w:val="6A403C00"/>
    <w:rsid w:val="6B4C7D1B"/>
    <w:rsid w:val="6C267EB4"/>
    <w:rsid w:val="6D1363D3"/>
    <w:rsid w:val="6D614426"/>
    <w:rsid w:val="6DA577A5"/>
    <w:rsid w:val="6DB87D30"/>
    <w:rsid w:val="6E804287"/>
    <w:rsid w:val="712B5699"/>
    <w:rsid w:val="746D1278"/>
    <w:rsid w:val="762C29D0"/>
    <w:rsid w:val="769B60FD"/>
    <w:rsid w:val="76C10F77"/>
    <w:rsid w:val="76F715FC"/>
    <w:rsid w:val="77D8678E"/>
    <w:rsid w:val="7814798C"/>
    <w:rsid w:val="7819740D"/>
    <w:rsid w:val="78ED2B64"/>
    <w:rsid w:val="7A224A32"/>
    <w:rsid w:val="7A4B0114"/>
    <w:rsid w:val="7A6D55E9"/>
    <w:rsid w:val="7ABD49CD"/>
    <w:rsid w:val="7C0E15E2"/>
    <w:rsid w:val="7CFB06AD"/>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4</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2019-06-03T13:08:14Z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